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AC" w:rsidRPr="00496BBB" w:rsidRDefault="00410AAC" w:rsidP="00496BBB">
      <w:pPr>
        <w:spacing w:after="0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496BB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Отношения Православной Церкви с остальным христианским миром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28 января 2016 г. 16:01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96BBB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ru-RU"/>
        </w:rPr>
        <w:t xml:space="preserve">Проект документа </w:t>
      </w:r>
      <w:proofErr w:type="spellStart"/>
      <w:r w:rsidRPr="00496BBB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ru-RU"/>
        </w:rPr>
        <w:t>Всеправославного</w:t>
      </w:r>
      <w:proofErr w:type="spellEnd"/>
      <w:r w:rsidRPr="00496BBB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ru-RU"/>
        </w:rPr>
        <w:t xml:space="preserve"> Собора, принятый V </w:t>
      </w:r>
      <w:proofErr w:type="spellStart"/>
      <w:r w:rsidRPr="00496BBB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ru-RU"/>
        </w:rPr>
        <w:t>Всеправославным</w:t>
      </w:r>
      <w:proofErr w:type="spellEnd"/>
      <w:r w:rsidRPr="00496BBB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ru-RU"/>
        </w:rPr>
        <w:t xml:space="preserve"> </w:t>
      </w:r>
      <w:proofErr w:type="spellStart"/>
      <w:r w:rsidRPr="00496BBB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ru-RU"/>
        </w:rPr>
        <w:t>предсоборным</w:t>
      </w:r>
      <w:proofErr w:type="spellEnd"/>
      <w:r w:rsidRPr="00496BBB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ru-RU"/>
        </w:rPr>
        <w:t xml:space="preserve"> совещанием в </w:t>
      </w:r>
      <w:proofErr w:type="spellStart"/>
      <w:r w:rsidRPr="00496BBB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ru-RU"/>
        </w:rPr>
        <w:t>Шамбези</w:t>
      </w:r>
      <w:proofErr w:type="spellEnd"/>
      <w:r w:rsidRPr="00496BBB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ru-RU"/>
        </w:rPr>
        <w:t>, 10-17 октября 2015 года.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96BBB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ru-RU"/>
        </w:rPr>
        <w:t xml:space="preserve">Публикуется в соответствии с решением Собрания Предстоятелей Поместных Православных Церквей в </w:t>
      </w:r>
      <w:proofErr w:type="spellStart"/>
      <w:r w:rsidRPr="00496BBB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ru-RU"/>
        </w:rPr>
        <w:t>Шамбези</w:t>
      </w:r>
      <w:proofErr w:type="spellEnd"/>
      <w:r w:rsidRPr="00496BBB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ru-RU"/>
        </w:rPr>
        <w:t>, 21-28 января 2016 года.</w:t>
      </w:r>
    </w:p>
    <w:p w:rsidR="00D61FA9" w:rsidRDefault="00D61FA9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. Православная Церковь, будучи Единой, Святой Соборной и Апостольской Церковью, в глубоком церковном самосознании твердо верит, что занимает главное место в процессе движения к единству христиан в современном мире.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Православная Церковь основывает свое единство на факте ее основания Господом нашим Иисусом Христом и общении </w:t>
      </w:r>
      <w:proofErr w:type="gram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во</w:t>
      </w:r>
      <w:proofErr w:type="gram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Святой Троице и таинствах. Это единство выражается в апостольском преемстве и святоотеческом предании, и Церковь доныне живет им. Православная Церковь имеет миссию и долг передавать и возвещать всю содержащуюся в Священном Писании и Священном Предании истину, которая и придает Церкви кафолический характер.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3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. Ответственность Православной Церкви в отношении единства, равно как и ее вселенская миссия, были выражены Вселенскими Соборами. Они особенно подчеркивали наличие неразрывной связи между правой верой и общением в таинствах.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4.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Непрестанно молясь «о соединении всех», Православная Церковь всегда развивала диалог с отделенными от нее, ближними и дальними, первенствовала в поиске путей и способов восстановления единства верующих во Христа, принимала участие в экуменическом движении с момента его появления, и вносила свой вклад в его формирование и дальнейшее развитие. Кроме того, Православная Церковь, которой присущ дух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вселенскости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человеколюбия, в согласии с божественным произволением </w:t>
      </w:r>
      <w:r w:rsidRPr="00496BB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«чтобы все люди спаслись и достигли познания истины»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(1 Тим. 2:4), всегда трудилась ради восстановления единства христиан. Вот почему участие православных в движении за восстановление единства христиан нисколько не чуждо природе и истории Православной Церкви, так как последовательно выражает апостольскую веру и Предание в новых исторических условиях.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5.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Современные двусторонние богословские диалоги, которые ведет Православная Церковь, равно как и ее участие в движении за восстановление единства христиан, основываются на ее православном самосознании и духе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вселенскости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, и имеют целью поиск утраченного единства христиан на основе веры и предания древней Церкви семи Вселенских Соборов.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6.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Единство, которым обладает Церковь по своей онтологической природе, не может быть нарушено. </w:t>
      </w:r>
      <w:proofErr w:type="gram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Православная Церковь констатирует существование в истории других не находящихся в общении с ней христианских церквей и конфессий, и в то же время верит, что ее отношения с ними должны строиться на скорейшем и более правильном уяснении ими всей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экклезиологической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тематики, особенно в области учения о таинствах, благодати, священстве и апостольском преемстве в целом.</w:t>
      </w:r>
      <w:proofErr w:type="gram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Так, исходя из богословских и пастырских соображений, она благожелательно и положительно смотрела на диалог с различными христианскими церквами и конфессиями и на участие в экуменическом движении новейших времен вообще, веря, что таким образом она несет активное свидетельство о полноте Христовой истины и о своих духовных сокровищах тем, кто находится вне ее, преследуя объективную цель — подготовить путь к единству.</w:t>
      </w:r>
      <w:proofErr w:type="gramEnd"/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7.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свете вышеизложенного понимания все Поместные Святейшие Православные Церкви активно участвуют сегодня в официальных богословских диалогах, и большинство также в работе различных национальных, региональных и международных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межхристианских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организаций, несмотря на возникший глубокий кризис в экуменическом движении. Такая многогранная деятельность Православной Церкви проистекает из чувства ответственности и убеждения, что основополагающее значение имеют взаимопонимание, сотрудничество и общие усилия по достижению христианского единства, </w:t>
      </w:r>
      <w:r w:rsidRPr="00496BB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«дабы не поставить (нам) какой преграды </w:t>
      </w:r>
      <w:proofErr w:type="spellStart"/>
      <w:r w:rsidRPr="00496BB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благовествованию</w:t>
      </w:r>
      <w:proofErr w:type="spellEnd"/>
      <w:r w:rsidRPr="00496BB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Христову»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(1 Кор. 9:12).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8.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Конечно, ведя диалог с прочими христианами, Православная Церковь не недооценивает трудностей, связанных с этим делом, но и понимает, какие препятствия лежат на пути к общему пониманию предания древней Церкви. Она надеется, что Святой Дух, Который </w:t>
      </w:r>
      <w:r w:rsidRPr="00496BB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«весь собирает собор церковный»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(стихира на вечерне Пятидесятницы), </w:t>
      </w:r>
      <w:r w:rsidRPr="00496BB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«восполнит оскудевающая»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(молитва на хиротонии). В этом смысле в своих отношениях с остальным христианским миром Православная Церковь опирается не только на человеческие силы их участников, но, по благодати Господа, молившегося: </w:t>
      </w:r>
      <w:r w:rsidRPr="00496BB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«Да будут все едино»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(Ин. 17:21), </w:t>
      </w:r>
      <w:proofErr w:type="gram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уповает</w:t>
      </w:r>
      <w:proofErr w:type="gram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прежде всего на помощь Святого Духа.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9.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Участие в нынешних двусторонних богословских диалогах, о которых было объявлено на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Всеправославных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совещаниях, является результатом единогласного решения всех Святейших Поместных Православных Церквей, долг которых — активно и постоянно участвовать в их работе, дабы не препятствовать единодушному свидетельству Православия во славу Триединого Бога. В том случае если какая-то Поместная Церковь решит не назначать своих представителей на какой-либо диалог или сессию диалога, при том, что это решение не является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всеправославным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, диалог продолжается. Перед началом диалога или сессии диалога отсутствие какой-либо Поместной Церкви следует обязательно обсудить на Православной Комиссии и тем самым выразить солидарность и единство Православной Церкви.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lastRenderedPageBreak/>
        <w:t>10.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Проблемы, которые возникают в ходе богословских дискуссий в Смешанных богословских комиссиях, не всегда являются достаточным основанием для одностороннего отзыва представителей или окончательного прекращения какой-либо Поместной Православной Церковью своего участия. Как правило, следует избегать выхода какой-либо Церкви из диалога и на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межправославном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уровне прилагать необходимые усилия для того, чтобы участвующая в этом диалоге Православная богословская Комиссия была представлена полностью. Если одна или несколько Православных Церквей отказываются от участия в заседаниях Смешанной богословской комиссии определенного диалога на серьезных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экклезиологических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канонических, пастырских и нравственных основаниях, эта Церковь или Церкви, в соответствии с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общеправославной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практикой, письменно оповещают Вселенского Патриарха и все Православные Церкви о своем отказе. В ходе последующего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всеправославного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обсуждения Вселенский Патриарх выявляет единогласный консенсус Православных Церквей в отношении дальнейших действий, включая и возможность переоценки хода конкретного богословского диалога, если это будет единогласно признано необходимым.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11.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Методология ведения богословских диалогов направлена на разрешение традиционных богословских различий или выявление возможных новых разногласий и на поиск общих моментов христианской веры. Она предполагает соответствующее информирование церковной полноты о разных этапах развития диалога. В том случае, когда какое-либо богословское различие преодолеть невозможно, богословский диалог может продолжаться, а отмеченное разногласие по конкретному вопросу фиксируется и сообщается всем Поместным Православным Церквам для принятия в дальнейшем необходимых действий.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12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Очевидно, что общей для всех целью богословских диалогов является окончательное восстановление единства в правой вере и любви. Однако имеющиеся богословские и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экклезиологические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разногласия позволяют выявить некую иерархию трудностей, существующих на пути к достижению поставленной на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всеправославном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уровне цели. Специфика проблем любого двустороннего диалога предполагает дифференцирование применяемых в них методологий, но не цели, потому что цель у всех диалогов одна.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13.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случае необходимости, нужно прилагать усилия по координации работы различных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Межправославных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богословских комиссий, учитывая, что и в этой области должно раскрываться и проявляться неразрывное онтологическое единство Православной Церкви.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14.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Любой официально объявленный диалог заканчивается с завершением работы соответствующей Смешанной богословской комиссии, когда председатель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Межправославной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комиссии подает отчет Вселенскому Патриарху, который с согласия Предстоятелей Поместных Православных Церквей объявляет об окончании диалога. Ни один диалог не считается завершенным до того момента, пока на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всеправославном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уровне не будет объявлено решение о его окончании.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15.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После успешного завершения работы какого-либо богословского диалога на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всеправославном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уровне принимается решение о восстановлении церковного общения, которое должно основываться на консенсусе всех Поместных Православных Церквей.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16.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Одним из главных органов в истории экуменического движения стал Всемирный Совет Церквей (ВСЦ). Некоторые Православные Церкви были среди его учредителей, а затем все они стали его членами. Как сформировавшийся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межхристианский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орган, ВСЦ, так же как и другие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межхристианские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организации и региональные органы, такие как Конференция Европейских Церквей (КЕЦ) и Совет Ближневосточных Церквей, несмотря на то, что включают в свой состав не все христианские церкви и конфессии, исполняют важную задачу в деле продвижения единства христианского мира. Грузинская и Болгарская Православные Церкви покинули состав ВСЦ: первая в 1997, а вторая в 1998 г. Они имеют свое особое мнение о работе Всемирного Совета Церквей и, таким образом, они не участвуют в проводимых Всемирным Советом Церквей и другими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межхристианскими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организациями диалогах.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17.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Поместные Православные Церкви — члены ВСЦ принимают полное и равноправное участие в структуре ВСЦ и всеми имеющимися в их распоряжении средствами вносят свой вклад в свидетельство истины и продвижение единства </w:t>
      </w:r>
      <w:r w:rsidRPr="00496BB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христиан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Православная Церковь охотно приветствовала решение ВСЦ откликнуться на ее просьбу о создании Специальной комиссии по православному участию во ВСЦ, что было сделано в ответ на поручение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Межправославной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встречи в Салониках (1998). Утвержденные Специальной комиссией критерии, предложенные православными и принятые ВСЦ, привели к созданию Постоянной комиссии по сотрудничеству и консенсусу. Они были одобрены и включены в Конституцию и Регламент работы ВСЦ.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18.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Верная своей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экклезиологии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тождеству своей внутренней структуры и учению древней Церкви семи Вселенских соборов, Православная Церковь, организационно участвуя в работе ВСЦ, отнюдь не принимает идею </w:t>
      </w:r>
      <w:r w:rsidRPr="00496BB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«равенства конфессий»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не может принять единство Церкви как некий межконфессиональный компромисс. В этом смысле единство, к которому стремится ВСЦ, не может быть плодом лишь богословских соглашений, но должно быть плодом и единства веры,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тáинственно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сохраняемого и живущего в Православной Церкви.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19.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Православные Церкви — члены ВСЦ считают обязательным для участия в ВСЦ то основополагающее положение его Конституции, согласно которому его членами могут быть лишь те Церкви и конфессии, которые, по Писаниям, признают Иисуса Христа как Бога и Спасителя и исповедуют веру в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славимого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Троице Бога — Отца, Сына и Святого Духа, согласно Никео-Цареградскому Символу веры.</w:t>
      </w:r>
      <w:proofErr w:type="gram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Они глубоко убеждены, что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экклезиологические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предпосылки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Торонтской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декларации (1950) </w:t>
      </w:r>
      <w:r w:rsidRPr="00496BB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«Церковь, Церкви и Всемирный Совет Церквей»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имеют основополагающее значение для участия православных в Совете. Поэтому, само собой разумеется, что ВСЦ не является и ни в коем случае не должен стать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сверх-Церковью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  <w:r w:rsidRPr="00496BB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«Цель ВСЦ — не договариваться о союзах между </w:t>
      </w:r>
      <w:r w:rsidRPr="00496BB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lastRenderedPageBreak/>
        <w:t>церквами, которые могут заключаться только самими церквами, действующими по собственной инициативе, а устанавливать живые контакты между церквами и способствовать изучению и обсуждению вопросов единства Церкви»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Торонтская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декларация, §2).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20.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Перспективы проведения богословских диалогов Православной Церкви с другими христианскими церквами и исповеданиями всегда исходят из канонических критериев уже сформировавшейся церковной традиции (7-й канон II-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го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95-й канон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Пято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-Шестого Вселенских соборов).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21.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Православная Церковь желает поддержать работу Комиссии «Вера и церковное устройство» и с особым интересом следит за ее богословским вкладом вплоть до сего дня. Она в целом положительно оценивает документы богословского характера, принятые Комиссией при участии внесших ценный вклад православных богословов, как важный этап в процессе сближения христиан. Однако Православная Церковь не выражает полного согласия с интерпретацией в этих документах важнейших вопросов веры и устройства.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22.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Православная Церковь считает, что любые попытки разделить единство Церкви, предпринимаемые отдельными лицами и группами под предлогом якобы охранения или защиты истинного Православия, подлежат осуждению. Как свидетельствует вся жизнь Православной Церкви, сохранение истинной православной веры возможно только благодаря соборному строю, который издревле представлял компетентный и высший критерий Церкви в вопросах веры.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23.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Общим для Православной Церкви является осознание необходимости ведения </w:t>
      </w:r>
      <w:proofErr w:type="spell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межхристианского</w:t>
      </w:r>
      <w:proofErr w:type="spell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богословского диалога, и потому она считает, что он всегда должен сопровождаться свидетельством миру делами взаимопонимания и любви, которые отражают </w:t>
      </w:r>
      <w:r w:rsidRPr="00496BBB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«радость неизреченную»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Благой Вести (1 Петр. 1:8), исключая всякую практику прозелитизма или иных вызывающих проявлений межконфессионального антагонизма. В том же понимании Православная Церковь считает важным, чтобы все мы, христиане, вдохновляемые общими важнейшими принципами нашей веры, приложили усилия, дабы с готовностью дать единодушный ответ </w:t>
      </w:r>
      <w:proofErr w:type="gramStart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на те</w:t>
      </w:r>
      <w:proofErr w:type="gramEnd"/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сложные проблемы, которые ставит перед нами современный мир. Этот ответ должен основываться на идеальном примере нового во Христе человека.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1FA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24.</w:t>
      </w: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Православная Церковь сознает тот факт, что в ответ на новые условия и новые вызовы современного мира движение за восстановление единства христиан принимает новые формы. Необходимо, чтобы Православная Церковь продолжала нести свое свидетельство разделенному христианскому миру на основании апостольского Предания и своей веры.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Мы молимся, чтобы христиане совместно трудились, дабы приблизить день, в который Господь исполнит надежду Православных Церквей, и будет «одно стадо и один Пастырь» (Ин. 10:16).</w:t>
      </w:r>
    </w:p>
    <w:p w:rsidR="00410AAC" w:rsidRPr="00496BBB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6BBB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410AAC" w:rsidRPr="00D61FA9" w:rsidRDefault="00410AAC" w:rsidP="00496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bookmarkStart w:id="0" w:name="_GoBack"/>
      <w:r w:rsidRPr="00D61FA9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ru-RU"/>
        </w:rPr>
        <w:t xml:space="preserve">15 октября 2015, </w:t>
      </w:r>
      <w:proofErr w:type="spellStart"/>
      <w:r w:rsidRPr="00D61FA9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ru-RU"/>
        </w:rPr>
        <w:t>Шамбези</w:t>
      </w:r>
      <w:proofErr w:type="spellEnd"/>
    </w:p>
    <w:bookmarkEnd w:id="0"/>
    <w:p w:rsidR="00780682" w:rsidRPr="00496BBB" w:rsidRDefault="00410AAC" w:rsidP="00496BBB">
      <w:pPr>
        <w:spacing w:after="0" w:line="240" w:lineRule="auto"/>
        <w:ind w:left="-709"/>
        <w:jc w:val="both"/>
        <w:rPr>
          <w:sz w:val="18"/>
        </w:rPr>
      </w:pPr>
      <w:r w:rsidRPr="00496BBB">
        <w:rPr>
          <w:sz w:val="18"/>
        </w:rPr>
        <w:t>http://www.patriarchia.ru/db/text/4361154.html</w:t>
      </w:r>
    </w:p>
    <w:sectPr w:rsidR="00780682" w:rsidRPr="00496B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59" w:rsidRDefault="00505C59" w:rsidP="00496BBB">
      <w:pPr>
        <w:spacing w:after="0" w:line="240" w:lineRule="auto"/>
      </w:pPr>
      <w:r>
        <w:separator/>
      </w:r>
    </w:p>
  </w:endnote>
  <w:endnote w:type="continuationSeparator" w:id="0">
    <w:p w:rsidR="00505C59" w:rsidRDefault="00505C59" w:rsidP="0049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831783"/>
      <w:docPartObj>
        <w:docPartGallery w:val="Page Numbers (Bottom of Page)"/>
        <w:docPartUnique/>
      </w:docPartObj>
    </w:sdtPr>
    <w:sdtContent>
      <w:p w:rsidR="00496BBB" w:rsidRDefault="00496BBB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FA9">
          <w:rPr>
            <w:noProof/>
          </w:rPr>
          <w:t>3</w:t>
        </w:r>
        <w:r>
          <w:fldChar w:fldCharType="end"/>
        </w:r>
      </w:p>
    </w:sdtContent>
  </w:sdt>
  <w:p w:rsidR="00496BBB" w:rsidRDefault="00496B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59" w:rsidRDefault="00505C59" w:rsidP="00496BBB">
      <w:pPr>
        <w:spacing w:after="0" w:line="240" w:lineRule="auto"/>
      </w:pPr>
      <w:r>
        <w:separator/>
      </w:r>
    </w:p>
  </w:footnote>
  <w:footnote w:type="continuationSeparator" w:id="0">
    <w:p w:rsidR="00505C59" w:rsidRDefault="00505C59" w:rsidP="00496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F3"/>
    <w:rsid w:val="001C3AF3"/>
    <w:rsid w:val="00335C9A"/>
    <w:rsid w:val="00410AAC"/>
    <w:rsid w:val="00496BBB"/>
    <w:rsid w:val="00505C59"/>
    <w:rsid w:val="00780682"/>
    <w:rsid w:val="00C97D0B"/>
    <w:rsid w:val="00D6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0AAC"/>
    <w:rPr>
      <w:color w:val="0000FF"/>
      <w:u w:val="single"/>
    </w:rPr>
  </w:style>
  <w:style w:type="paragraph" w:customStyle="1" w:styleId="text">
    <w:name w:val="text"/>
    <w:basedOn w:val="a"/>
    <w:rsid w:val="0041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0AAC"/>
    <w:rPr>
      <w:i/>
      <w:iCs/>
    </w:rPr>
  </w:style>
  <w:style w:type="paragraph" w:styleId="a5">
    <w:name w:val="header"/>
    <w:basedOn w:val="a"/>
    <w:link w:val="a6"/>
    <w:uiPriority w:val="99"/>
    <w:unhideWhenUsed/>
    <w:rsid w:val="0049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BBB"/>
  </w:style>
  <w:style w:type="paragraph" w:styleId="a7">
    <w:name w:val="footer"/>
    <w:basedOn w:val="a"/>
    <w:link w:val="a8"/>
    <w:uiPriority w:val="99"/>
    <w:unhideWhenUsed/>
    <w:rsid w:val="0049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0AAC"/>
    <w:rPr>
      <w:color w:val="0000FF"/>
      <w:u w:val="single"/>
    </w:rPr>
  </w:style>
  <w:style w:type="paragraph" w:customStyle="1" w:styleId="text">
    <w:name w:val="text"/>
    <w:basedOn w:val="a"/>
    <w:rsid w:val="0041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0AAC"/>
    <w:rPr>
      <w:i/>
      <w:iCs/>
    </w:rPr>
  </w:style>
  <w:style w:type="paragraph" w:styleId="a5">
    <w:name w:val="header"/>
    <w:basedOn w:val="a"/>
    <w:link w:val="a6"/>
    <w:uiPriority w:val="99"/>
    <w:unhideWhenUsed/>
    <w:rsid w:val="0049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BBB"/>
  </w:style>
  <w:style w:type="paragraph" w:styleId="a7">
    <w:name w:val="footer"/>
    <w:basedOn w:val="a"/>
    <w:link w:val="a8"/>
    <w:uiPriority w:val="99"/>
    <w:unhideWhenUsed/>
    <w:rsid w:val="0049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5</cp:revision>
  <cp:lastPrinted>2016-02-12T01:22:00Z</cp:lastPrinted>
  <dcterms:created xsi:type="dcterms:W3CDTF">2016-02-09T16:00:00Z</dcterms:created>
  <dcterms:modified xsi:type="dcterms:W3CDTF">2016-02-12T01:28:00Z</dcterms:modified>
</cp:coreProperties>
</file>